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Edwardian Script ITC" w:hAnsi="Edwardian Script ITC" w:cs="Edwardian Script ITC" w:eastAsia="Edwardian Script ITC"/>
          <w:b/>
          <w:color w:val="000000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object w:dxaOrig="1095" w:dyaOrig="1339">
          <v:rect xmlns:o="urn:schemas-microsoft-com:office:office" xmlns:v="urn:schemas-microsoft-com:vml" id="rectole0000000000" style="width:54.750000pt;height:66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Edwardian Script ITC" w:hAnsi="Edwardian Script ITC" w:cs="Edwardian Script ITC" w:eastAsia="Edwardian Script ITC"/>
          <w:b/>
          <w:color w:val="000000"/>
          <w:spacing w:val="0"/>
          <w:position w:val="0"/>
          <w:sz w:val="56"/>
          <w:shd w:fill="auto" w:val="clear"/>
        </w:rPr>
        <w:t xml:space="preserve">                        Colegio Inglés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  <w:t xml:space="preserve">Primaria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anhandle Slab" w:hAnsi="Manhandle Slab" w:cs="Manhandle Slab" w:eastAsia="Manhandle Slab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Manhandle Slab" w:hAnsi="Manhandle Slab" w:cs="Manhandle Slab" w:eastAsia="Manhandle Slab"/>
          <w:b/>
          <w:color w:val="000000"/>
          <w:spacing w:val="0"/>
          <w:position w:val="0"/>
          <w:sz w:val="36"/>
          <w:shd w:fill="auto" w:val="clear"/>
        </w:rPr>
        <w:t xml:space="preserve">                                     </w:t>
      </w:r>
      <w:r>
        <w:rPr>
          <w:rFonts w:ascii="Manhandle Slab" w:hAnsi="Manhandle Slab" w:cs="Manhandle Slab" w:eastAsia="Manhandle Slab"/>
          <w:b/>
          <w:color w:val="000000"/>
          <w:spacing w:val="0"/>
          <w:position w:val="0"/>
          <w:sz w:val="32"/>
          <w:shd w:fill="auto" w:val="clear"/>
        </w:rPr>
        <w:t xml:space="preserve">Guía de Estudio </w:t>
      </w:r>
    </w:p>
    <w:p>
      <w:pPr>
        <w:spacing w:before="0" w:after="0" w:line="240"/>
        <w:ind w:right="0" w:left="0" w:firstLine="0"/>
        <w:jc w:val="left"/>
        <w:rPr>
          <w:rFonts w:ascii="Manhandle Slab" w:hAnsi="Manhandle Slab" w:cs="Manhandle Slab" w:eastAsia="Manhandle Slab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Manhandle Slab" w:hAnsi="Manhandle Slab" w:cs="Manhandle Slab" w:eastAsia="Manhandle Slab"/>
          <w:b/>
          <w:color w:val="000000"/>
          <w:spacing w:val="0"/>
          <w:position w:val="0"/>
          <w:sz w:val="32"/>
          <w:shd w:fill="auto" w:val="clear"/>
        </w:rPr>
        <w:t xml:space="preserve">                                                   5to grado trimestre II</w:t>
      </w:r>
    </w:p>
    <w:p>
      <w:pPr>
        <w:spacing w:before="0" w:after="0" w:line="240"/>
        <w:ind w:right="0" w:left="0" w:firstLine="0"/>
        <w:jc w:val="left"/>
        <w:rPr>
          <w:rFonts w:ascii="Manhandle Slab" w:hAnsi="Manhandle Slab" w:cs="Manhandle Slab" w:eastAsia="Manhandle Slab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Manhandle Slab" w:hAnsi="Manhandle Slab" w:cs="Manhandle Slab" w:eastAsia="Manhandle Slab"/>
          <w:b/>
          <w:color w:val="000000"/>
          <w:spacing w:val="0"/>
          <w:position w:val="0"/>
          <w:sz w:val="32"/>
          <w:shd w:fill="auto" w:val="clear"/>
        </w:rPr>
        <w:t xml:space="preserve">                                                             2021-2022</w:t>
      </w:r>
    </w:p>
    <w:p>
      <w:pPr>
        <w:spacing w:before="0" w:after="0" w:line="240"/>
        <w:ind w:right="0" w:left="0" w:firstLine="0"/>
        <w:jc w:val="left"/>
        <w:rPr>
          <w:rFonts w:ascii="Manhandle Slab" w:hAnsi="Manhandle Slab" w:cs="Manhandle Slab" w:eastAsia="Manhandle Slab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ESPAÑOL.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Lunes, 28 de febrero.</w:t>
      </w:r>
    </w:p>
    <w:p>
      <w:pPr>
        <w:spacing w:before="0" w:after="0" w:line="240"/>
        <w:ind w:right="0" w:left="0" w:firstLine="0"/>
        <w:jc w:val="both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-Proyecto VIAJE 8: "Antología de adivinanzas".</w:t>
      </w:r>
    </w:p>
    <w:p>
      <w:pPr>
        <w:spacing w:before="0" w:after="16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Puntos a evaluar: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both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Partes del proyecto completas: portada, portadilla, presentación, índice y adivinanzas acomodadas por tema o nivel de dificultad (anexar una hoja al final con las respuestas).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both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Buena presentación (hojas limpias y con margen bien hecho).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both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Letra legible (utilizar pluma negra o azul).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both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Ortografía (signos de puntuación, tildes, palabras escritas correctamente).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both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La antología debe de contar con un mínimo de 15 adivinanzas (si son más excelente).</w:t>
      </w:r>
    </w:p>
    <w:p>
      <w:pPr>
        <w:numPr>
          <w:ilvl w:val="0"/>
          <w:numId w:val="6"/>
        </w:numPr>
        <w:spacing w:before="0" w:after="160" w:line="240"/>
        <w:ind w:right="0" w:left="720" w:hanging="360"/>
        <w:jc w:val="both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Una vez terminado el proyecto, favor de engargolar o engrapar.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Nota: en las páginas 143 y 160 del libro viajes, se encuentran los ejemplos y pasos a seguir para la elaboración del proyecto.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HISTORIA. 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Martes, 1 de marzo.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Temas:</w:t>
      </w:r>
    </w:p>
    <w:p>
      <w:pPr>
        <w:numPr>
          <w:ilvl w:val="0"/>
          <w:numId w:val="8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Las diferencias políticas entre los liberales y la consolidación de la dictadura de:</w:t>
      </w:r>
    </w:p>
    <w:p>
      <w:pPr>
        <w:numPr>
          <w:ilvl w:val="0"/>
          <w:numId w:val="8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Porfirio Díaz. Págs. 82-85.</w:t>
      </w:r>
    </w:p>
    <w:p>
      <w:pPr>
        <w:numPr>
          <w:ilvl w:val="0"/>
          <w:numId w:val="8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El Porfiriato. Págs. 86-93.</w:t>
      </w:r>
    </w:p>
    <w:p>
      <w:pPr>
        <w:numPr>
          <w:ilvl w:val="0"/>
          <w:numId w:val="8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El Maderismo. Págs. 94-96.</w:t>
      </w:r>
    </w:p>
    <w:p>
      <w:pPr>
        <w:numPr>
          <w:ilvl w:val="0"/>
          <w:numId w:val="8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El desarrollo del movimiento armado y las propuestas de caudillos revolucionarios: Zapata, Villa, Carranza y Obregón. Págs. 97-99.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    CIENCIAS NATURALES.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   Miércoles 2 de marzo.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- Proyecto: "Construye un circuito eléctrico".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Materiales:</w:t>
      </w:r>
    </w:p>
    <w:p>
      <w:pPr>
        <w:numPr>
          <w:ilvl w:val="0"/>
          <w:numId w:val="10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Un foco de 1.5 volts.</w:t>
      </w:r>
    </w:p>
    <w:p>
      <w:pPr>
        <w:numPr>
          <w:ilvl w:val="0"/>
          <w:numId w:val="10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Un socket para el foco.</w:t>
      </w:r>
    </w:p>
    <w:p>
      <w:pPr>
        <w:numPr>
          <w:ilvl w:val="0"/>
          <w:numId w:val="10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Una pila de 1.5 volts.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1/2 metro de cable del número 16.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Cinta aislante y tijeras.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Nota: las instrucciones para llevar a cabo el proyecto, se muestran en la página 114 del libro de Ciencias Naturales.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Importante: para obtener la calificación el foco debe prender.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INGLÉS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Jueves 3 de marzo.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 MATEMÁTICAS.</w:t>
      </w:r>
    </w:p>
    <w:p>
      <w:pPr>
        <w:spacing w:before="0" w:after="160" w:line="259"/>
        <w:ind w:right="0" w:left="0" w:firstLine="0"/>
        <w:jc w:val="both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 Viernes, 4 de marzo.</w:t>
      </w:r>
    </w:p>
    <w:p>
      <w:pPr>
        <w:spacing w:before="0" w:after="160" w:line="259"/>
        <w:ind w:right="0" w:left="0" w:firstLine="0"/>
        <w:jc w:val="both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8"/>
          <w:shd w:fill="auto" w:val="clear"/>
        </w:rPr>
      </w:pPr>
      <w:r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8"/>
          <w:shd w:fill="auto" w:val="clear"/>
        </w:rPr>
        <w:t xml:space="preserve">             Temas:</w:t>
      </w:r>
    </w:p>
    <w:p>
      <w:pPr>
        <w:numPr>
          <w:ilvl w:val="0"/>
          <w:numId w:val="15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Potenciación, logaritmación y radicación. Págs. 74-77.</w:t>
      </w:r>
    </w:p>
    <w:p>
      <w:pPr>
        <w:numPr>
          <w:ilvl w:val="0"/>
          <w:numId w:val="15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Cálculo de áreas (trapecio y triángulo). Libro SEP, págs. 95-100.</w:t>
      </w:r>
    </w:p>
    <w:p>
      <w:pPr>
        <w:numPr>
          <w:ilvl w:val="0"/>
          <w:numId w:val="15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Descomposición de factores primos (mcm y mcd). Págs. 62-65.</w:t>
      </w:r>
    </w:p>
    <w:p>
      <w:pPr>
        <w:numPr>
          <w:ilvl w:val="0"/>
          <w:numId w:val="15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Ecuaciones aditivas y multiplicativas. Págs. 88-90.</w:t>
      </w:r>
    </w:p>
    <w:p>
      <w:pPr>
        <w:numPr>
          <w:ilvl w:val="0"/>
          <w:numId w:val="15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Gráficos estadísticos. Págs. 92-93.</w:t>
      </w:r>
    </w:p>
    <w:p>
      <w:pPr>
        <w:numPr>
          <w:ilvl w:val="0"/>
          <w:numId w:val="15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Fracciones en su mínima expresión. Págs. 95.</w:t>
      </w:r>
    </w:p>
    <w:p>
      <w:pPr>
        <w:numPr>
          <w:ilvl w:val="0"/>
          <w:numId w:val="15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Conversión de fracciones mixtas a impropias y viceversa. Pág. 96.</w:t>
      </w:r>
    </w:p>
    <w:p>
      <w:pPr>
        <w:numPr>
          <w:ilvl w:val="0"/>
          <w:numId w:val="15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Comparación de fracciones (de mayor a menor y de menor a mayor). Pág. 96</w:t>
      </w:r>
    </w:p>
    <w:p>
      <w:pPr>
        <w:numPr>
          <w:ilvl w:val="0"/>
          <w:numId w:val="15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Ubicación de fracciones en la recta numérica. Págs. 97-98.</w:t>
      </w:r>
    </w:p>
    <w:p>
      <w:pPr>
        <w:numPr>
          <w:ilvl w:val="0"/>
          <w:numId w:val="15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Adición y sustracción de fracciones. Págs. 101-102.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GEOGRAFÍA.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Se evaluará con el proyecto de la diversidad cultural.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FORMACIÓN CÍVICA Y ÉTICA.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Se evaluará con las asistencias y actividades de clases 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NOTA IMPORTANTE: TODOS LOS EXÁMENES SE APLICAN EN LA SEMANA DEL 28 DE FEBRERO AL 4 DE MARZO.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LOS EJERCICIOS DEL CTD (VIAJES Y WEMATHS) SON PARTE FUNDAMENTAL DE LA CALIFICACIÓN TRIMESTRAL.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72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72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72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72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